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85" w:rsidRDefault="00023B85" w:rsidP="00226317">
      <w:pPr>
        <w:rPr>
          <w:rFonts w:ascii="Calibri" w:hAnsi="Calibri" w:cs="Calibri"/>
          <w:b/>
          <w:sz w:val="24"/>
        </w:rPr>
      </w:pPr>
    </w:p>
    <w:tbl>
      <w:tblPr>
        <w:tblpPr w:leftFromText="180" w:rightFromText="180" w:vertAnchor="text" w:horzAnchor="margin" w:tblpY="205"/>
        <w:tblW w:w="10314" w:type="dxa"/>
        <w:tblLayout w:type="fixed"/>
        <w:tblLook w:val="0000"/>
      </w:tblPr>
      <w:tblGrid>
        <w:gridCol w:w="1680"/>
        <w:gridCol w:w="3142"/>
        <w:gridCol w:w="1382"/>
        <w:gridCol w:w="4110"/>
      </w:tblGrid>
      <w:tr w:rsidR="00023B85" w:rsidRPr="00181C63" w:rsidTr="005E1727">
        <w:trPr>
          <w:trHeight w:val="683"/>
        </w:trPr>
        <w:tc>
          <w:tcPr>
            <w:tcW w:w="4822" w:type="dxa"/>
            <w:gridSpan w:val="2"/>
            <w:vMerge w:val="restart"/>
          </w:tcPr>
          <w:p w:rsidR="00023B85" w:rsidRPr="00181C63" w:rsidRDefault="002A709C" w:rsidP="00226317">
            <w:pPr>
              <w:suppressAutoHyphens w:val="0"/>
              <w:autoSpaceDN/>
              <w:ind w:right="36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56260" cy="533400"/>
                  <wp:effectExtent l="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85" w:rsidRPr="00181C63" w:rsidRDefault="00023B85" w:rsidP="00226317">
            <w:pPr>
              <w:suppressAutoHyphens w:val="0"/>
              <w:autoSpaceDN/>
              <w:ind w:right="601"/>
              <w:jc w:val="center"/>
              <w:textAlignment w:val="auto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023B85" w:rsidRPr="00181C63" w:rsidRDefault="00FF0DA8" w:rsidP="00194E18">
            <w:pPr>
              <w:suppressAutoHyphens w:val="0"/>
              <w:autoSpaceDN/>
              <w:ind w:right="36"/>
              <w:jc w:val="center"/>
              <w:textAlignment w:val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ΥΠΟΥΡΓΕΙΟ ΠΑΙΔΕΙΑΣ</w:t>
            </w:r>
            <w:r w:rsidR="00194E18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023B85" w:rsidRPr="00181C63">
              <w:rPr>
                <w:rFonts w:ascii="Calibri" w:hAnsi="Calibri" w:cs="Calibri"/>
                <w:b/>
                <w:sz w:val="21"/>
                <w:szCs w:val="21"/>
              </w:rPr>
              <w:t>&amp; ΘΡΗΣΚΕΥΜΑΤΩΝ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181C63">
              <w:rPr>
                <w:rFonts w:ascii="Calibri" w:hAnsi="Calibri" w:cs="Calibri"/>
                <w:b/>
                <w:sz w:val="21"/>
                <w:szCs w:val="21"/>
              </w:rPr>
              <w:t>---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81C63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F92B1D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</w:p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5492" w:type="dxa"/>
            <w:gridSpan w:val="2"/>
          </w:tcPr>
          <w:p w:rsidR="00023B85" w:rsidRPr="00181C63" w:rsidRDefault="002A709C" w:rsidP="005E172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0120" cy="1074420"/>
                  <wp:effectExtent l="0" t="0" r="0" b="0"/>
                  <wp:docPr id="2" name="Εικόνα 2" descr="LOGO_NEW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85" w:rsidRPr="00181C63" w:rsidRDefault="00023B85" w:rsidP="00226317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Θεσσαλονίκη,  </w:t>
            </w:r>
            <w:r w:rsidR="00F93D5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5E358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C78F8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5E3588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FF0DA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B125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572BAA" w:rsidRPr="00181C63" w:rsidRDefault="00023B85" w:rsidP="00DF3C96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Αριθμ. Πρωτ.: </w:t>
            </w:r>
            <w:r w:rsidR="005A704D" w:rsidRPr="005A704D">
              <w:rPr>
                <w:rFonts w:ascii="Calibri" w:hAnsi="Calibri" w:cs="Calibri"/>
                <w:b/>
                <w:sz w:val="22"/>
                <w:szCs w:val="22"/>
              </w:rPr>
              <w:t>96</w:t>
            </w:r>
          </w:p>
        </w:tc>
      </w:tr>
      <w:tr w:rsidR="00023B85" w:rsidRPr="00181C63" w:rsidTr="005E1727">
        <w:trPr>
          <w:trHeight w:val="1327"/>
        </w:trPr>
        <w:tc>
          <w:tcPr>
            <w:tcW w:w="4822" w:type="dxa"/>
            <w:gridSpan w:val="2"/>
            <w:vMerge/>
          </w:tcPr>
          <w:p w:rsidR="00023B85" w:rsidRPr="00181C63" w:rsidRDefault="00023B85" w:rsidP="00226317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</w:tcPr>
          <w:p w:rsidR="00023B85" w:rsidRPr="00181C63" w:rsidRDefault="00023B85" w:rsidP="00226317">
            <w:pPr>
              <w:suppressAutoHyphens w:val="0"/>
              <w:autoSpaceDN/>
              <w:ind w:left="57" w:right="-108"/>
              <w:jc w:val="righ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3B85" w:rsidRPr="00181C63" w:rsidRDefault="00023B85" w:rsidP="0095052B">
            <w:pPr>
              <w:suppressAutoHyphens w:val="0"/>
              <w:autoSpaceDN/>
              <w:ind w:left="430" w:right="-108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023B85" w:rsidRPr="00181C63" w:rsidRDefault="00023B85" w:rsidP="00D33DEF">
            <w:pPr>
              <w:suppressAutoHyphens w:val="0"/>
              <w:autoSpaceDN/>
              <w:ind w:left="430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3B85" w:rsidRPr="00181C63" w:rsidRDefault="00023B85" w:rsidP="00D33DEF">
            <w:pPr>
              <w:suppressAutoHyphens w:val="0"/>
              <w:autoSpaceDN/>
              <w:ind w:left="430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50866" w:rsidRDefault="00D50866" w:rsidP="00D33DEF">
            <w:pPr>
              <w:suppressAutoHyphens w:val="0"/>
              <w:autoSpaceDN/>
              <w:ind w:left="430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3B85" w:rsidRPr="00181C63" w:rsidRDefault="00023B85" w:rsidP="00DF3C96">
            <w:pPr>
              <w:suppressAutoHyphens w:val="0"/>
              <w:autoSpaceDN/>
              <w:ind w:left="430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023B85" w:rsidRPr="00831F9F" w:rsidRDefault="00023B85" w:rsidP="0095052B">
            <w:pPr>
              <w:suppressAutoHyphens w:val="0"/>
              <w:autoSpaceDN/>
              <w:ind w:left="-78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831F9F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  <w:p w:rsidR="0095052B" w:rsidRPr="0095052B" w:rsidRDefault="0095052B" w:rsidP="0095052B">
            <w:pPr>
              <w:suppressAutoHyphens w:val="0"/>
              <w:autoSpaceDN/>
              <w:ind w:left="-78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95052B">
              <w:rPr>
                <w:rFonts w:ascii="Calibri" w:hAnsi="Calibri"/>
                <w:sz w:val="22"/>
                <w:szCs w:val="22"/>
              </w:rPr>
              <w:t>Μέλη του δικτύου «Βιώσιμη πόλη: η πόλη ως πεδίο εκπαίδευσης για την αειφορία»</w:t>
            </w:r>
          </w:p>
          <w:p w:rsidR="0095052B" w:rsidRPr="0095052B" w:rsidRDefault="0095052B" w:rsidP="0095052B">
            <w:pPr>
              <w:suppressAutoHyphens w:val="0"/>
              <w:autoSpaceDN/>
              <w:ind w:left="-78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BC0434" w:rsidRPr="0095052B" w:rsidRDefault="0095052B" w:rsidP="0095052B">
            <w:pPr>
              <w:suppressAutoHyphens w:val="0"/>
              <w:autoSpaceDN/>
              <w:ind w:left="-78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95052B">
              <w:rPr>
                <w:rFonts w:ascii="Calibri" w:hAnsi="Calibri"/>
                <w:sz w:val="22"/>
                <w:szCs w:val="22"/>
              </w:rPr>
              <w:t>Σχολικές μονάδες Πρωτοβάθμιας και Δε</w:t>
            </w:r>
            <w:r w:rsidRPr="0095052B">
              <w:rPr>
                <w:rFonts w:ascii="Calibri" w:hAnsi="Calibri"/>
                <w:sz w:val="22"/>
                <w:szCs w:val="22"/>
              </w:rPr>
              <w:t>υ</w:t>
            </w:r>
            <w:r w:rsidRPr="0095052B">
              <w:rPr>
                <w:rFonts w:ascii="Calibri" w:hAnsi="Calibri"/>
                <w:sz w:val="22"/>
                <w:szCs w:val="22"/>
              </w:rPr>
              <w:t>τεροβάθμιας Εκπαίδευσης Ανατολικής και Δυτικής Θεσσαλονίκης (μέσω των Υπ. Π</w:t>
            </w:r>
            <w:r w:rsidRPr="0095052B">
              <w:rPr>
                <w:rFonts w:ascii="Calibri" w:hAnsi="Calibri"/>
                <w:sz w:val="22"/>
                <w:szCs w:val="22"/>
              </w:rPr>
              <w:t>ε</w:t>
            </w:r>
            <w:r w:rsidRPr="0095052B">
              <w:rPr>
                <w:rFonts w:ascii="Calibri" w:hAnsi="Calibri"/>
                <w:sz w:val="22"/>
                <w:szCs w:val="22"/>
              </w:rPr>
              <w:t>ριβ. Εκπαίδευσης)</w:t>
            </w:r>
          </w:p>
          <w:p w:rsidR="00931B01" w:rsidRPr="00831F9F" w:rsidRDefault="00931B01" w:rsidP="0095052B">
            <w:pPr>
              <w:suppressAutoHyphens w:val="0"/>
              <w:autoSpaceDN/>
              <w:ind w:left="-78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23B85" w:rsidRPr="00181C63" w:rsidTr="005E1727">
        <w:trPr>
          <w:trHeight w:val="174"/>
        </w:trPr>
        <w:tc>
          <w:tcPr>
            <w:tcW w:w="1680" w:type="dxa"/>
          </w:tcPr>
          <w:p w:rsidR="00023B85" w:rsidRPr="00181C63" w:rsidRDefault="00023B85" w:rsidP="00226317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142" w:type="dxa"/>
          </w:tcPr>
          <w:p w:rsidR="00023B85" w:rsidRPr="00663C3E" w:rsidRDefault="002849E0" w:rsidP="00663C3E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1382" w:type="dxa"/>
            <w:vMerge/>
          </w:tcPr>
          <w:p w:rsidR="00023B85" w:rsidRPr="00181C63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23B85" w:rsidRPr="00181C63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23B85" w:rsidRPr="00181C63" w:rsidTr="005E1727">
        <w:trPr>
          <w:trHeight w:val="174"/>
        </w:trPr>
        <w:tc>
          <w:tcPr>
            <w:tcW w:w="1680" w:type="dxa"/>
          </w:tcPr>
          <w:p w:rsidR="00023B85" w:rsidRPr="00181C63" w:rsidRDefault="00023B85" w:rsidP="00226317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Τηλέφωνο</w:t>
            </w:r>
          </w:p>
        </w:tc>
        <w:tc>
          <w:tcPr>
            <w:tcW w:w="3142" w:type="dxa"/>
          </w:tcPr>
          <w:p w:rsidR="00023B85" w:rsidRPr="00181C63" w:rsidRDefault="00023B85" w:rsidP="00226317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2310 707150</w:t>
            </w:r>
            <w:r w:rsidR="00F92B1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F92B1D" w:rsidRPr="00181C63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1382" w:type="dxa"/>
            <w:vMerge/>
          </w:tcPr>
          <w:p w:rsidR="00023B85" w:rsidRPr="00181C63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23B85" w:rsidRPr="00181C63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23B85" w:rsidRPr="00E80772" w:rsidTr="005E1727">
        <w:trPr>
          <w:trHeight w:val="233"/>
        </w:trPr>
        <w:tc>
          <w:tcPr>
            <w:tcW w:w="1680" w:type="dxa"/>
          </w:tcPr>
          <w:p w:rsidR="00023B85" w:rsidRPr="00181C63" w:rsidRDefault="00E80772" w:rsidP="00226317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8077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142" w:type="dxa"/>
          </w:tcPr>
          <w:p w:rsidR="000025FC" w:rsidRPr="00E80772" w:rsidRDefault="0095534B" w:rsidP="00226317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hyperlink r:id="rId10" w:history="1">
              <w:r w:rsidR="00E80772" w:rsidRPr="00347FEB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kpe</w:t>
              </w:r>
              <w:r w:rsidR="00E80772" w:rsidRPr="000A6925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@</w:t>
              </w:r>
              <w:r w:rsidR="00E80772" w:rsidRPr="00347FEB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kpe</w:t>
              </w:r>
              <w:r w:rsidR="00E80772" w:rsidRPr="000A6925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-</w:t>
              </w:r>
              <w:r w:rsidR="00E80772" w:rsidRPr="00347FEB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thess</w:t>
              </w:r>
              <w:r w:rsidR="00E80772" w:rsidRPr="000A6925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.</w:t>
              </w:r>
              <w:r w:rsidR="00E80772" w:rsidRPr="00347FEB">
                <w:rPr>
                  <w:rStyle w:val="-"/>
                  <w:rFonts w:ascii="Verdana" w:eastAsia="Verdana" w:hAnsi="Verdana" w:cs="Verdana"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1382" w:type="dxa"/>
            <w:vMerge/>
          </w:tcPr>
          <w:p w:rsidR="00023B85" w:rsidRPr="00E80772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vMerge/>
          </w:tcPr>
          <w:p w:rsidR="00023B85" w:rsidRPr="00E80772" w:rsidRDefault="00023B85" w:rsidP="00226317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DF3C96" w:rsidRDefault="00DF3C96" w:rsidP="007103B8">
      <w:pPr>
        <w:suppressAutoHyphens w:val="0"/>
        <w:autoSpaceDN/>
        <w:jc w:val="both"/>
        <w:textAlignment w:val="auto"/>
        <w:rPr>
          <w:rFonts w:ascii="Calibri" w:hAnsi="Calibri" w:cs="Tahoma"/>
          <w:b/>
          <w:sz w:val="24"/>
          <w:szCs w:val="24"/>
        </w:rPr>
      </w:pPr>
    </w:p>
    <w:p w:rsidR="00023B85" w:rsidRPr="00831F9F" w:rsidRDefault="00023B85" w:rsidP="007103B8">
      <w:pPr>
        <w:suppressAutoHyphens w:val="0"/>
        <w:autoSpaceDN/>
        <w:jc w:val="both"/>
        <w:textAlignment w:val="auto"/>
        <w:rPr>
          <w:rFonts w:ascii="Calibri" w:hAnsi="Calibri" w:cs="Tahoma"/>
          <w:b/>
          <w:sz w:val="24"/>
          <w:szCs w:val="24"/>
        </w:rPr>
      </w:pPr>
      <w:r w:rsidRPr="00181C63">
        <w:rPr>
          <w:rFonts w:ascii="Calibri" w:hAnsi="Calibri" w:cs="Tahoma"/>
          <w:b/>
          <w:sz w:val="24"/>
          <w:szCs w:val="24"/>
        </w:rPr>
        <w:t xml:space="preserve">ΘΕΜΑ: </w:t>
      </w:r>
      <w:r w:rsidR="00C71598">
        <w:rPr>
          <w:rFonts w:ascii="Calibri" w:hAnsi="Calibri" w:cs="Tahoma"/>
          <w:b/>
          <w:sz w:val="24"/>
          <w:szCs w:val="24"/>
        </w:rPr>
        <w:t>Πρόσκληση σε εκπαιδευτική δράση για τη βιωσιμότητα στην πόλη</w:t>
      </w:r>
    </w:p>
    <w:p w:rsidR="00756CB3" w:rsidRDefault="00756CB3" w:rsidP="00756CB3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1598" w:rsidRPr="00C71598" w:rsidRDefault="00C71598" w:rsidP="00C71598">
      <w:pPr>
        <w:pStyle w:val="ad"/>
        <w:numPr>
          <w:ilvl w:val="0"/>
          <w:numId w:val="2"/>
        </w:numPr>
        <w:spacing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1598">
        <w:rPr>
          <w:rFonts w:asciiTheme="minorHAnsi" w:hAnsiTheme="minorHAnsi" w:cstheme="minorHAnsi"/>
          <w:sz w:val="24"/>
          <w:szCs w:val="24"/>
        </w:rPr>
        <w:t>Πώς προσεγγίζ</w:t>
      </w:r>
      <w:r w:rsidR="002B7A90">
        <w:rPr>
          <w:rFonts w:asciiTheme="minorHAnsi" w:hAnsiTheme="minorHAnsi" w:cstheme="minorHAnsi"/>
          <w:sz w:val="24"/>
          <w:szCs w:val="24"/>
        </w:rPr>
        <w:t>ουμε</w:t>
      </w:r>
      <w:r w:rsidRPr="00C71598">
        <w:rPr>
          <w:rFonts w:asciiTheme="minorHAnsi" w:hAnsiTheme="minorHAnsi" w:cstheme="minorHAnsi"/>
          <w:sz w:val="24"/>
          <w:szCs w:val="24"/>
        </w:rPr>
        <w:t xml:space="preserve"> την αειφορία στην πόλη;</w:t>
      </w:r>
    </w:p>
    <w:p w:rsidR="00C71598" w:rsidRPr="00C71598" w:rsidRDefault="00C71598" w:rsidP="00C71598">
      <w:pPr>
        <w:pStyle w:val="ad"/>
        <w:numPr>
          <w:ilvl w:val="0"/>
          <w:numId w:val="2"/>
        </w:numPr>
        <w:spacing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1598">
        <w:rPr>
          <w:rFonts w:asciiTheme="minorHAnsi" w:hAnsiTheme="minorHAnsi" w:cstheme="minorHAnsi"/>
          <w:sz w:val="24"/>
          <w:szCs w:val="24"/>
        </w:rPr>
        <w:t xml:space="preserve">Τι </w:t>
      </w:r>
      <w:r w:rsidR="002B7A90">
        <w:rPr>
          <w:rFonts w:asciiTheme="minorHAnsi" w:hAnsiTheme="minorHAnsi" w:cstheme="minorHAnsi"/>
          <w:sz w:val="24"/>
          <w:szCs w:val="24"/>
        </w:rPr>
        <w:t>μ</w:t>
      </w:r>
      <w:r w:rsidRPr="00C71598">
        <w:rPr>
          <w:rFonts w:asciiTheme="minorHAnsi" w:hAnsiTheme="minorHAnsi" w:cstheme="minorHAnsi"/>
          <w:sz w:val="24"/>
          <w:szCs w:val="24"/>
        </w:rPr>
        <w:t>ας κινητοποιεί να ασχοληθ</w:t>
      </w:r>
      <w:r w:rsidR="002B7A90">
        <w:rPr>
          <w:rFonts w:asciiTheme="minorHAnsi" w:hAnsiTheme="minorHAnsi" w:cstheme="minorHAnsi"/>
          <w:sz w:val="24"/>
          <w:szCs w:val="24"/>
        </w:rPr>
        <w:t>ούμε</w:t>
      </w:r>
      <w:r w:rsidRPr="00C71598">
        <w:rPr>
          <w:rFonts w:asciiTheme="minorHAnsi" w:hAnsiTheme="minorHAnsi" w:cstheme="minorHAnsi"/>
          <w:sz w:val="24"/>
          <w:szCs w:val="24"/>
        </w:rPr>
        <w:t xml:space="preserve"> με ζητήματα βιωσιμότητας στην πόλη;</w:t>
      </w:r>
    </w:p>
    <w:p w:rsidR="00C71598" w:rsidRPr="00C71598" w:rsidRDefault="00C71598" w:rsidP="00C71598">
      <w:pPr>
        <w:pStyle w:val="ad"/>
        <w:numPr>
          <w:ilvl w:val="0"/>
          <w:numId w:val="2"/>
        </w:numPr>
        <w:spacing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1598">
        <w:rPr>
          <w:rFonts w:asciiTheme="minorHAnsi" w:hAnsiTheme="minorHAnsi" w:cstheme="minorHAnsi"/>
          <w:sz w:val="24"/>
          <w:szCs w:val="24"/>
        </w:rPr>
        <w:t xml:space="preserve">Ποια χαρακτηριστικά της πόλης </w:t>
      </w:r>
      <w:r w:rsidR="002B7A90">
        <w:rPr>
          <w:rFonts w:asciiTheme="minorHAnsi" w:hAnsiTheme="minorHAnsi" w:cstheme="minorHAnsi"/>
          <w:sz w:val="24"/>
          <w:szCs w:val="24"/>
        </w:rPr>
        <w:t>μ</w:t>
      </w:r>
      <w:r w:rsidRPr="00C71598">
        <w:rPr>
          <w:rFonts w:asciiTheme="minorHAnsi" w:hAnsiTheme="minorHAnsi" w:cstheme="minorHAnsi"/>
          <w:sz w:val="24"/>
          <w:szCs w:val="24"/>
        </w:rPr>
        <w:t>ας προκαλούν μεγαλύτερο ενδιαφέρον για να τα εντάξ</w:t>
      </w:r>
      <w:r w:rsidR="002B7A90">
        <w:rPr>
          <w:rFonts w:asciiTheme="minorHAnsi" w:hAnsiTheme="minorHAnsi" w:cstheme="minorHAnsi"/>
          <w:sz w:val="24"/>
          <w:szCs w:val="24"/>
        </w:rPr>
        <w:t>ουμε</w:t>
      </w:r>
      <w:r w:rsidRPr="00C71598">
        <w:rPr>
          <w:rFonts w:asciiTheme="minorHAnsi" w:hAnsiTheme="minorHAnsi" w:cstheme="minorHAnsi"/>
          <w:sz w:val="24"/>
          <w:szCs w:val="24"/>
        </w:rPr>
        <w:t xml:space="preserve"> σε μια εκπαιδευτική προσέγγιση;</w:t>
      </w:r>
      <w:r w:rsidR="002B7A90">
        <w:rPr>
          <w:rFonts w:asciiTheme="minorHAnsi" w:hAnsiTheme="minorHAnsi" w:cstheme="minorHAnsi"/>
          <w:sz w:val="24"/>
          <w:szCs w:val="24"/>
        </w:rPr>
        <w:t xml:space="preserve"> Σχετίζονται με βιώματά μας;</w:t>
      </w:r>
    </w:p>
    <w:p w:rsidR="00C71598" w:rsidRDefault="00C71598" w:rsidP="00C71598">
      <w:pPr>
        <w:pStyle w:val="ad"/>
        <w:numPr>
          <w:ilvl w:val="0"/>
          <w:numId w:val="2"/>
        </w:numPr>
        <w:spacing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71598">
        <w:rPr>
          <w:rFonts w:asciiTheme="minorHAnsi" w:hAnsiTheme="minorHAnsi" w:cstheme="minorHAnsi"/>
          <w:sz w:val="24"/>
          <w:szCs w:val="24"/>
        </w:rPr>
        <w:t>Πώς αξιοποι</w:t>
      </w:r>
      <w:r w:rsidR="002B7A90">
        <w:rPr>
          <w:rFonts w:asciiTheme="minorHAnsi" w:hAnsiTheme="minorHAnsi" w:cstheme="minorHAnsi"/>
          <w:sz w:val="24"/>
          <w:szCs w:val="24"/>
        </w:rPr>
        <w:t>ούμ</w:t>
      </w:r>
      <w:r w:rsidRPr="00C71598">
        <w:rPr>
          <w:rFonts w:asciiTheme="minorHAnsi" w:hAnsiTheme="minorHAnsi" w:cstheme="minorHAnsi"/>
          <w:sz w:val="24"/>
          <w:szCs w:val="24"/>
        </w:rPr>
        <w:t>ε την ίδια την πόλη ως εκπαιδευτικό χώρο;</w:t>
      </w:r>
    </w:p>
    <w:p w:rsidR="00B85AC8" w:rsidRPr="00C71598" w:rsidRDefault="00B85AC8" w:rsidP="00C71598">
      <w:pPr>
        <w:pStyle w:val="ad"/>
        <w:numPr>
          <w:ilvl w:val="0"/>
          <w:numId w:val="2"/>
        </w:numPr>
        <w:spacing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Τι μπορεί να προσφέρει η εκτός τάξης (υπαίθρια) εκπαίδευση;</w:t>
      </w:r>
    </w:p>
    <w:p w:rsidR="00C71598" w:rsidRDefault="00C71598" w:rsidP="00B1083C">
      <w:pPr>
        <w:spacing w:line="259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3C36" w:rsidRDefault="00B85AC8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έναυσμα τα παραπάνω ερωτήματα, το Κέντρο Περιβαλλοντικής Εκπαίδευσης Ελευθερίου Κορδελιού &amp; Βερτίσκου σας προσκαλεί στην εκπαιδευτική δράση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Searching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for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sustainability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in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the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  <w:lang w:val="en-US"/>
        </w:rPr>
        <w:t>city</w:t>
      </w:r>
      <w:r w:rsidR="00632B0D" w:rsidRPr="00F93D59">
        <w:rPr>
          <w:rFonts w:asciiTheme="minorHAnsi" w:hAnsiTheme="minorHAnsi" w:cstheme="minorHAnsi"/>
          <w:b/>
          <w:bCs/>
          <w:sz w:val="24"/>
          <w:szCs w:val="24"/>
        </w:rPr>
        <w:t>”/</w:t>
      </w:r>
      <w:r w:rsidRPr="00F93D59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7D2F6C" w:rsidRPr="00F93D59">
        <w:rPr>
          <w:rFonts w:asciiTheme="minorHAnsi" w:hAnsiTheme="minorHAnsi" w:cstheme="minorHAnsi"/>
          <w:b/>
          <w:bCs/>
          <w:sz w:val="24"/>
          <w:szCs w:val="24"/>
        </w:rPr>
        <w:t>Αναζητώ</w:t>
      </w:r>
      <w:r w:rsidRPr="00F93D59">
        <w:rPr>
          <w:rFonts w:asciiTheme="minorHAnsi" w:hAnsiTheme="minorHAnsi" w:cstheme="minorHAnsi"/>
          <w:b/>
          <w:bCs/>
          <w:sz w:val="24"/>
          <w:szCs w:val="24"/>
        </w:rPr>
        <w:t xml:space="preserve"> την αειφορία στην πόλη μου»</w:t>
      </w:r>
      <w:r>
        <w:rPr>
          <w:rFonts w:asciiTheme="minorHAnsi" w:hAnsiTheme="minorHAnsi" w:cstheme="minorHAnsi"/>
          <w:sz w:val="24"/>
          <w:szCs w:val="24"/>
        </w:rPr>
        <w:t xml:space="preserve"> που θα πραγματοποιηθεί τ</w:t>
      </w:r>
      <w:r w:rsidR="007A3C36">
        <w:rPr>
          <w:rFonts w:asciiTheme="minorHAnsi" w:hAnsiTheme="minorHAnsi" w:cstheme="minorHAnsi"/>
          <w:sz w:val="24"/>
          <w:szCs w:val="24"/>
        </w:rPr>
        <w:t xml:space="preserve">ο </w:t>
      </w:r>
      <w:r w:rsidR="007A3C36" w:rsidRPr="00F93D59">
        <w:rPr>
          <w:rFonts w:asciiTheme="minorHAnsi" w:hAnsiTheme="minorHAnsi" w:cstheme="minorHAnsi"/>
          <w:b/>
          <w:bCs/>
          <w:sz w:val="24"/>
          <w:szCs w:val="24"/>
        </w:rPr>
        <w:t>Σάββατο 16 Οκτωβρίου 2021</w:t>
      </w:r>
      <w:r w:rsidR="007A3C36">
        <w:rPr>
          <w:rFonts w:asciiTheme="minorHAnsi" w:hAnsiTheme="minorHAnsi" w:cstheme="minorHAnsi"/>
          <w:sz w:val="24"/>
          <w:szCs w:val="24"/>
        </w:rPr>
        <w:t xml:space="preserve"> και </w:t>
      </w:r>
      <w:r w:rsidR="007A3C36" w:rsidRPr="00F93D59">
        <w:rPr>
          <w:rFonts w:asciiTheme="minorHAnsi" w:hAnsiTheme="minorHAnsi" w:cstheme="minorHAnsi"/>
          <w:b/>
          <w:bCs/>
          <w:sz w:val="24"/>
          <w:szCs w:val="24"/>
        </w:rPr>
        <w:t>ώρες 11.00 - 13.00</w:t>
      </w:r>
      <w:r w:rsidR="007A3C3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85AC8" w:rsidRDefault="007A3C36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Μέσα από μια περιπατητική διαδρομή σε μια λιγότερο γνωστή αλλά πολύ ενδιαφέρουσα γειτονιά της πόλης θα παρατηρήσουμε, θα ανακαλύψουμε, θα αποτυπώσουμε</w:t>
      </w:r>
      <w:r w:rsidR="002B7A90">
        <w:rPr>
          <w:rFonts w:asciiTheme="minorHAnsi" w:hAnsiTheme="minorHAnsi" w:cstheme="minorHAnsi"/>
          <w:sz w:val="24"/>
          <w:szCs w:val="24"/>
        </w:rPr>
        <w:t xml:space="preserve"> φωτογραφικά</w:t>
      </w:r>
      <w:r>
        <w:rPr>
          <w:rFonts w:asciiTheme="minorHAnsi" w:hAnsiTheme="minorHAnsi" w:cstheme="minorHAnsi"/>
          <w:sz w:val="24"/>
          <w:szCs w:val="24"/>
        </w:rPr>
        <w:t xml:space="preserve">, θα στοχαστούμε και θα μοιραστούμε εικόνες και σκέψεις </w:t>
      </w:r>
      <w:r w:rsidR="002C5E3E">
        <w:rPr>
          <w:rFonts w:asciiTheme="minorHAnsi" w:hAnsiTheme="minorHAnsi" w:cstheme="minorHAnsi"/>
          <w:sz w:val="24"/>
          <w:szCs w:val="24"/>
        </w:rPr>
        <w:t>για την αειφορία στην πόλη και την προσέγγισή της εκπαιδευτικά.</w:t>
      </w:r>
    </w:p>
    <w:p w:rsidR="009C78F8" w:rsidRPr="00237F3D" w:rsidRDefault="006B200B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Σημείο συνάντησής μας θα είναι η Μονή Βλατάδων στην Άνω Πόλη</w:t>
      </w:r>
      <w:r w:rsidR="002E66BC">
        <w:rPr>
          <w:rFonts w:asciiTheme="minorHAnsi" w:hAnsiTheme="minorHAnsi" w:cstheme="minorHAnsi"/>
          <w:sz w:val="24"/>
          <w:szCs w:val="24"/>
        </w:rPr>
        <w:t xml:space="preserve"> στις 11.00</w:t>
      </w:r>
      <w:r>
        <w:rPr>
          <w:rFonts w:asciiTheme="minorHAnsi" w:hAnsiTheme="minorHAnsi" w:cstheme="minorHAnsi"/>
          <w:sz w:val="24"/>
          <w:szCs w:val="24"/>
        </w:rPr>
        <w:t>. Αφού παρατηρήσουμε αρχικά την πόλη από ψηλά, θα περιηγηθούμε δίπλα στα κάστρα και στη συνέχεια μέσα στα στεν</w:t>
      </w:r>
      <w:r w:rsidR="007D2F6C">
        <w:rPr>
          <w:rFonts w:asciiTheme="minorHAnsi" w:hAnsiTheme="minorHAnsi" w:cstheme="minorHAnsi"/>
          <w:sz w:val="24"/>
          <w:szCs w:val="24"/>
        </w:rPr>
        <w:t>ά</w:t>
      </w:r>
      <w:r>
        <w:rPr>
          <w:rFonts w:asciiTheme="minorHAnsi" w:hAnsiTheme="minorHAnsi" w:cstheme="minorHAnsi"/>
          <w:sz w:val="24"/>
          <w:szCs w:val="24"/>
        </w:rPr>
        <w:t xml:space="preserve"> δαιδαλώδη δρομάκια της Άνω Πόλης.</w:t>
      </w:r>
      <w:r w:rsidR="00237F3D" w:rsidRPr="00237F3D">
        <w:rPr>
          <w:rFonts w:asciiTheme="minorHAnsi" w:hAnsiTheme="minorHAnsi" w:cstheme="minorHAnsi"/>
          <w:sz w:val="24"/>
          <w:szCs w:val="24"/>
        </w:rPr>
        <w:t xml:space="preserve"> </w:t>
      </w:r>
      <w:r w:rsidR="002E66BC">
        <w:rPr>
          <w:rFonts w:asciiTheme="minorHAnsi" w:hAnsiTheme="minorHAnsi" w:cstheme="minorHAnsi"/>
          <w:sz w:val="24"/>
          <w:szCs w:val="24"/>
        </w:rPr>
        <w:t>Η</w:t>
      </w:r>
      <w:r w:rsidR="00237F3D">
        <w:rPr>
          <w:rFonts w:asciiTheme="minorHAnsi" w:hAnsiTheme="minorHAnsi" w:cstheme="minorHAnsi"/>
          <w:sz w:val="24"/>
          <w:szCs w:val="24"/>
        </w:rPr>
        <w:t xml:space="preserve"> σύντομη κυκλική διαδρομή </w:t>
      </w:r>
      <w:r w:rsidR="002E66BC">
        <w:rPr>
          <w:rFonts w:asciiTheme="minorHAnsi" w:hAnsiTheme="minorHAnsi" w:cstheme="minorHAnsi"/>
          <w:sz w:val="24"/>
          <w:szCs w:val="24"/>
        </w:rPr>
        <w:t xml:space="preserve">μας θα μας οδηγήσει </w:t>
      </w:r>
      <w:r w:rsidR="00632B0D">
        <w:rPr>
          <w:rFonts w:asciiTheme="minorHAnsi" w:hAnsiTheme="minorHAnsi" w:cstheme="minorHAnsi"/>
          <w:sz w:val="24"/>
          <w:szCs w:val="24"/>
        </w:rPr>
        <w:t>μέσα από γραφικές γειτονιές και τα ιδιαίτερα καστρό</w:t>
      </w:r>
      <w:r w:rsidR="007D2F6C">
        <w:rPr>
          <w:rFonts w:asciiTheme="minorHAnsi" w:hAnsiTheme="minorHAnsi" w:cstheme="minorHAnsi"/>
          <w:sz w:val="24"/>
          <w:szCs w:val="24"/>
        </w:rPr>
        <w:t>πληκτ</w:t>
      </w:r>
      <w:r w:rsidR="00632B0D">
        <w:rPr>
          <w:rFonts w:asciiTheme="minorHAnsi" w:hAnsiTheme="minorHAnsi" w:cstheme="minorHAnsi"/>
          <w:sz w:val="24"/>
          <w:szCs w:val="24"/>
        </w:rPr>
        <w:t xml:space="preserve">α σπίτια </w:t>
      </w:r>
      <w:r w:rsidR="002E66BC">
        <w:rPr>
          <w:rFonts w:asciiTheme="minorHAnsi" w:hAnsiTheme="minorHAnsi" w:cstheme="minorHAnsi"/>
          <w:sz w:val="24"/>
          <w:szCs w:val="24"/>
        </w:rPr>
        <w:t>σε ένα υπαίθριο χώρο κατάλληλο για να ανταλλαξουμε τις παρατηρήσεις μας και τις σκέψεις μας</w:t>
      </w:r>
      <w:r w:rsidR="0095052B">
        <w:rPr>
          <w:rFonts w:asciiTheme="minorHAnsi" w:hAnsiTheme="minorHAnsi" w:cstheme="minorHAnsi"/>
          <w:sz w:val="24"/>
          <w:szCs w:val="24"/>
        </w:rPr>
        <w:t>, τις οποίες θα έχουμε αποτυπώσει με φωτογραφίες και σχόλια σε ένα</w:t>
      </w:r>
      <w:r w:rsidR="0095052B" w:rsidRPr="0095052B">
        <w:rPr>
          <w:rFonts w:asciiTheme="minorHAnsi" w:hAnsiTheme="minorHAnsi" w:cstheme="minorHAnsi"/>
          <w:sz w:val="24"/>
          <w:szCs w:val="24"/>
        </w:rPr>
        <w:t xml:space="preserve"> </w:t>
      </w:r>
      <w:r w:rsidR="0095052B">
        <w:rPr>
          <w:rFonts w:asciiTheme="minorHAnsi" w:hAnsiTheme="minorHAnsi" w:cstheme="minorHAnsi"/>
          <w:sz w:val="24"/>
          <w:szCs w:val="24"/>
          <w:lang w:val="en-US"/>
        </w:rPr>
        <w:t>padlet</w:t>
      </w:r>
      <w:r w:rsidR="0095052B">
        <w:rPr>
          <w:rFonts w:asciiTheme="minorHAnsi" w:hAnsiTheme="minorHAnsi" w:cstheme="minorHAnsi"/>
          <w:sz w:val="24"/>
          <w:szCs w:val="24"/>
        </w:rPr>
        <w:t xml:space="preserve">.  </w:t>
      </w:r>
      <w:r w:rsidR="002E66BC">
        <w:rPr>
          <w:rFonts w:asciiTheme="minorHAnsi" w:hAnsiTheme="minorHAnsi" w:cstheme="minorHAnsi"/>
          <w:sz w:val="24"/>
          <w:szCs w:val="24"/>
        </w:rPr>
        <w:t xml:space="preserve">  </w:t>
      </w:r>
      <w:r w:rsidR="00237F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C5E3E" w:rsidRDefault="002C5E3E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δράση υλοποιείται στο πλαίσιο του Εθνικού Θεματικού Δικτύου Περιβαλλοντικής Εκπαίδευσης </w:t>
      </w:r>
      <w:r w:rsidRPr="002C5E3E">
        <w:rPr>
          <w:rFonts w:asciiTheme="minorHAnsi" w:hAnsiTheme="minorHAnsi" w:cstheme="minorHAnsi"/>
          <w:b/>
          <w:bCs/>
          <w:sz w:val="24"/>
          <w:szCs w:val="24"/>
        </w:rPr>
        <w:t>«Βιώσιμη πόλη: η πόλη ως πεδίο εκπ</w:t>
      </w:r>
      <w:r>
        <w:rPr>
          <w:rFonts w:asciiTheme="minorHAnsi" w:hAnsiTheme="minorHAnsi" w:cstheme="minorHAnsi"/>
          <w:b/>
          <w:bCs/>
          <w:sz w:val="24"/>
          <w:szCs w:val="24"/>
        </w:rPr>
        <w:t>αί</w:t>
      </w:r>
      <w:r w:rsidRPr="002C5E3E">
        <w:rPr>
          <w:rFonts w:asciiTheme="minorHAnsi" w:hAnsiTheme="minorHAnsi" w:cstheme="minorHAnsi"/>
          <w:b/>
          <w:bCs/>
          <w:sz w:val="24"/>
          <w:szCs w:val="24"/>
        </w:rPr>
        <w:t>δευσης για την αειφορία</w:t>
      </w:r>
      <w:r>
        <w:rPr>
          <w:rFonts w:asciiTheme="minorHAnsi" w:hAnsiTheme="minorHAnsi" w:cstheme="minorHAnsi"/>
          <w:sz w:val="24"/>
          <w:szCs w:val="24"/>
        </w:rPr>
        <w:t xml:space="preserve">» που συντονίζει το ΚΠΕ Ελευθερίου Κορδελιού &amp; Βερτίσκου, αλλά και στο πλαίσιο των </w:t>
      </w:r>
      <w:r w:rsidRPr="002C5E3E">
        <w:rPr>
          <w:rFonts w:asciiTheme="minorHAnsi" w:hAnsiTheme="minorHAnsi" w:cstheme="minorHAnsi"/>
          <w:b/>
          <w:bCs/>
          <w:sz w:val="24"/>
          <w:szCs w:val="24"/>
        </w:rPr>
        <w:t xml:space="preserve">Ημερών </w:t>
      </w:r>
      <w:r w:rsidRPr="002C5E3E"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 w:rsidRPr="002C5E3E"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  <w:r w:rsidRPr="002C5E3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 εντάσσεται στο Σχέδιο Κινητικότητας «Ενισχύοντας την εκπαίδευση εκτός τάξης για την αειφορία στην πόλη» του ΚΠΕ.</w:t>
      </w:r>
    </w:p>
    <w:p w:rsidR="00F93D59" w:rsidRDefault="00F93D59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93D59" w:rsidRDefault="00F93D59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93D59" w:rsidRDefault="00F93D59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2B7A90" w:rsidRDefault="002B7A90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A50394" w:rsidRPr="00A50394" w:rsidRDefault="00A50394" w:rsidP="00F93D59">
      <w:pPr>
        <w:spacing w:after="120" w:line="259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Δυνατότητα συμμετοχής έχουν </w:t>
      </w:r>
      <w:r w:rsidR="0095052B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εκπαιδευτικοί που υπηρετούν στις Διευθύνσεις Πρωτοβάθμιας και Δευτεροβάθμιας Εκπαίδευσης Θεσσαλονίκης. Θα δοθεί προτεραιότητα σε μέλη του Δικτύου «Βιώσιμη πόλη: η πόλη ως πεδίο εκπαίδευσης για την αειφορία» και σε εκπαιδευτικούς που επιθυμούν να ενταχθούν στο δίκτυο τη φετινή χρονιά. Οι ενδιαφερόμενοι</w:t>
      </w:r>
      <w:r w:rsidR="00C94F8A">
        <w:rPr>
          <w:rFonts w:asciiTheme="minorHAnsi" w:hAnsiTheme="minorHAnsi" w:cstheme="minorHAnsi"/>
          <w:sz w:val="24"/>
          <w:szCs w:val="24"/>
        </w:rPr>
        <w:t>/ες</w:t>
      </w:r>
      <w:r>
        <w:rPr>
          <w:rFonts w:asciiTheme="minorHAnsi" w:hAnsiTheme="minorHAnsi" w:cstheme="minorHAnsi"/>
          <w:sz w:val="24"/>
          <w:szCs w:val="24"/>
        </w:rPr>
        <w:t xml:space="preserve"> εκπαιδευτικοί καλούνται να συμπληρώσουν ηλεκτρονική αίτηση στο σύνδεσμο </w:t>
      </w:r>
      <w:hyperlink r:id="rId11" w:history="1">
        <w:r w:rsidR="005A704D" w:rsidRPr="00502419">
          <w:rPr>
            <w:rStyle w:val="-"/>
            <w:rFonts w:asciiTheme="minorHAnsi" w:hAnsiTheme="minorHAnsi" w:cstheme="minorHAnsi"/>
            <w:sz w:val="24"/>
            <w:szCs w:val="24"/>
          </w:rPr>
          <w:t>https://tinyurl.com/kh423h7x</w:t>
        </w:r>
      </w:hyperlink>
      <w:r w:rsidR="005A704D">
        <w:rPr>
          <w:rFonts w:asciiTheme="minorHAnsi" w:hAnsiTheme="minorHAnsi" w:cstheme="minorHAnsi"/>
          <w:sz w:val="24"/>
          <w:szCs w:val="24"/>
        </w:rPr>
        <w:t xml:space="preserve"> </w:t>
      </w:r>
      <w:r w:rsidRPr="00C94F8A">
        <w:rPr>
          <w:rFonts w:asciiTheme="minorHAnsi" w:hAnsiTheme="minorHAnsi" w:cstheme="minorHAnsi"/>
          <w:b/>
          <w:bCs/>
          <w:sz w:val="24"/>
          <w:szCs w:val="24"/>
        </w:rPr>
        <w:t xml:space="preserve">μέχρι την Τετάρτη </w:t>
      </w:r>
      <w:r w:rsidR="00C94F8A" w:rsidRPr="00C94F8A">
        <w:rPr>
          <w:rFonts w:asciiTheme="minorHAnsi" w:hAnsiTheme="minorHAnsi" w:cstheme="minorHAnsi"/>
          <w:b/>
          <w:bCs/>
          <w:sz w:val="24"/>
          <w:szCs w:val="24"/>
        </w:rPr>
        <w:t>13 Οκτωβρίου 2021</w:t>
      </w:r>
      <w:r w:rsidR="00C94F8A">
        <w:rPr>
          <w:rFonts w:asciiTheme="minorHAnsi" w:hAnsiTheme="minorHAnsi" w:cstheme="minorHAnsi"/>
          <w:sz w:val="24"/>
          <w:szCs w:val="24"/>
        </w:rPr>
        <w:t>. Όσοι/ες επιλεγούν θα ενημερωθούν με ηλεκτρονικό ταχυδρομείο δυο μέρες πριν τη δράση.</w:t>
      </w:r>
    </w:p>
    <w:p w:rsidR="00194E18" w:rsidRPr="002E42F7" w:rsidRDefault="00194E18" w:rsidP="007103B8">
      <w:pPr>
        <w:jc w:val="both"/>
        <w:rPr>
          <w:rFonts w:ascii="Calibri" w:hAnsi="Calibri" w:cs="Tahoma"/>
          <w:sz w:val="24"/>
          <w:szCs w:val="24"/>
        </w:rPr>
      </w:pPr>
    </w:p>
    <w:p w:rsidR="00023B85" w:rsidRDefault="00023B85" w:rsidP="007103B8">
      <w:pPr>
        <w:ind w:left="4253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Με εκτίμηση,</w:t>
      </w:r>
    </w:p>
    <w:p w:rsidR="00F92B1D" w:rsidRDefault="00F92B1D" w:rsidP="007103B8">
      <w:pPr>
        <w:ind w:left="4253"/>
        <w:jc w:val="center"/>
        <w:rPr>
          <w:rFonts w:ascii="Calibri" w:hAnsi="Calibri" w:cs="Tahoma"/>
          <w:sz w:val="24"/>
          <w:szCs w:val="24"/>
        </w:rPr>
      </w:pPr>
    </w:p>
    <w:p w:rsidR="001A564C" w:rsidRDefault="001A564C" w:rsidP="007103B8">
      <w:pPr>
        <w:ind w:left="4253"/>
        <w:jc w:val="center"/>
        <w:rPr>
          <w:rFonts w:ascii="Calibri" w:hAnsi="Calibri" w:cs="Tahoma"/>
          <w:sz w:val="24"/>
          <w:szCs w:val="24"/>
        </w:rPr>
      </w:pPr>
    </w:p>
    <w:p w:rsidR="001A564C" w:rsidRDefault="001A564C" w:rsidP="007103B8">
      <w:pPr>
        <w:ind w:left="4253"/>
        <w:jc w:val="center"/>
        <w:rPr>
          <w:rFonts w:ascii="Calibri" w:hAnsi="Calibri" w:cs="Tahoma"/>
          <w:sz w:val="24"/>
          <w:szCs w:val="24"/>
        </w:rPr>
      </w:pPr>
    </w:p>
    <w:p w:rsidR="00464562" w:rsidRDefault="00023B85" w:rsidP="000A6925">
      <w:pPr>
        <w:ind w:left="4253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Χρυσούλα Αθανασίου</w:t>
      </w:r>
      <w:r w:rsidR="00FB6B92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>Υπεύθυνη ΚΠΕ</w:t>
      </w:r>
    </w:p>
    <w:p w:rsidR="007959A0" w:rsidRDefault="002B7A90" w:rsidP="007103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5607685</wp:posOffset>
            </wp:positionV>
            <wp:extent cx="6210300" cy="571500"/>
            <wp:effectExtent l="0" t="0" r="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4554855</wp:posOffset>
            </wp:positionV>
            <wp:extent cx="2209800" cy="476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4061460</wp:posOffset>
            </wp:positionV>
            <wp:extent cx="1662430" cy="12172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9A0" w:rsidSect="007103B8">
      <w:footerReference w:type="default" r:id="rId15"/>
      <w:pgSz w:w="11906" w:h="16838" w:code="9"/>
      <w:pgMar w:top="284" w:right="1134" w:bottom="28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D8" w:rsidRDefault="004D49D8" w:rsidP="009A3108">
      <w:r>
        <w:separator/>
      </w:r>
    </w:p>
  </w:endnote>
  <w:endnote w:type="continuationSeparator" w:id="0">
    <w:p w:rsidR="004D49D8" w:rsidRDefault="004D49D8" w:rsidP="009A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09" w:rsidRDefault="001E3109" w:rsidP="001E31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Ταχ. Δ/νση: Α. Παπανδρέου 2 &amp; Κατσαντώνη. 56334 Ελευθέριο Κορδελιό, Θεσσαλονίκη</w:t>
    </w:r>
  </w:p>
  <w:p w:rsidR="001E3109" w:rsidRPr="00583108" w:rsidRDefault="0095534B" w:rsidP="001E3109">
    <w:pPr>
      <w:pStyle w:val="ab"/>
      <w:jc w:val="center"/>
    </w:pPr>
    <w:hyperlink r:id="rId1">
      <w:r w:rsidR="001E3109" w:rsidRPr="001E3109">
        <w:rPr>
          <w:rFonts w:ascii="Verdana" w:eastAsia="Verdana" w:hAnsi="Verdana" w:cs="Verdana"/>
          <w:color w:val="0000FF"/>
          <w:sz w:val="16"/>
          <w:szCs w:val="16"/>
          <w:u w:val="single"/>
          <w:lang w:val="en-US"/>
        </w:rPr>
        <w:t>http</w:t>
      </w:r>
      <w:r w:rsidR="001E3109" w:rsidRPr="00583108">
        <w:rPr>
          <w:rFonts w:ascii="Verdana" w:eastAsia="Verdana" w:hAnsi="Verdana" w:cs="Verdana"/>
          <w:color w:val="0000FF"/>
          <w:sz w:val="16"/>
          <w:szCs w:val="16"/>
          <w:u w:val="single"/>
        </w:rPr>
        <w:t>://</w:t>
      </w:r>
      <w:r w:rsidR="001E3109" w:rsidRPr="001E3109">
        <w:rPr>
          <w:rFonts w:ascii="Verdana" w:eastAsia="Verdana" w:hAnsi="Verdana" w:cs="Verdana"/>
          <w:color w:val="0000FF"/>
          <w:sz w:val="16"/>
          <w:szCs w:val="16"/>
          <w:u w:val="single"/>
          <w:lang w:val="en-US"/>
        </w:rPr>
        <w:t>kpe</w:t>
      </w:r>
      <w:r w:rsidR="001E3109" w:rsidRPr="00583108">
        <w:rPr>
          <w:rFonts w:ascii="Verdana" w:eastAsia="Verdana" w:hAnsi="Verdana" w:cs="Verdana"/>
          <w:color w:val="0000FF"/>
          <w:sz w:val="16"/>
          <w:szCs w:val="16"/>
          <w:u w:val="single"/>
        </w:rPr>
        <w:t>-</w:t>
      </w:r>
      <w:r w:rsidR="001E3109" w:rsidRPr="001E3109">
        <w:rPr>
          <w:rFonts w:ascii="Verdana" w:eastAsia="Verdana" w:hAnsi="Verdana" w:cs="Verdana"/>
          <w:color w:val="0000FF"/>
          <w:sz w:val="16"/>
          <w:szCs w:val="16"/>
          <w:u w:val="single"/>
          <w:lang w:val="en-US"/>
        </w:rPr>
        <w:t>thess</w:t>
      </w:r>
      <w:r w:rsidR="001E3109" w:rsidRPr="00583108">
        <w:rPr>
          <w:rFonts w:ascii="Verdana" w:eastAsia="Verdana" w:hAnsi="Verdana" w:cs="Verdana"/>
          <w:color w:val="0000FF"/>
          <w:sz w:val="16"/>
          <w:szCs w:val="16"/>
          <w:u w:val="single"/>
        </w:rPr>
        <w:t>.</w:t>
      </w:r>
      <w:r w:rsidR="001E3109" w:rsidRPr="001E3109">
        <w:rPr>
          <w:rFonts w:ascii="Verdana" w:eastAsia="Verdana" w:hAnsi="Verdana" w:cs="Verdana"/>
          <w:color w:val="0000FF"/>
          <w:sz w:val="16"/>
          <w:szCs w:val="16"/>
          <w:u w:val="single"/>
          <w:lang w:val="en-US"/>
        </w:rPr>
        <w:t>gr</w:t>
      </w:r>
    </w:hyperlink>
    <w:r w:rsidR="001E3109" w:rsidRPr="00583108">
      <w:rPr>
        <w:rFonts w:ascii="Verdana" w:eastAsia="Verdana" w:hAnsi="Verdana" w:cs="Verdana"/>
        <w:color w:val="000000"/>
        <w:sz w:val="16"/>
        <w:szCs w:val="16"/>
      </w:rPr>
      <w:t xml:space="preserve">,  </w:t>
    </w:r>
    <w:r w:rsidR="001E3109" w:rsidRPr="001E3109">
      <w:rPr>
        <w:rFonts w:ascii="Verdana" w:eastAsia="Verdana" w:hAnsi="Verdana" w:cs="Verdana"/>
        <w:color w:val="000000"/>
        <w:sz w:val="16"/>
        <w:szCs w:val="16"/>
        <w:lang w:val="en-US"/>
      </w:rPr>
      <w:t>e</w:t>
    </w:r>
    <w:r w:rsidR="001E3109" w:rsidRPr="00583108">
      <w:rPr>
        <w:rFonts w:ascii="Verdana" w:eastAsia="Verdana" w:hAnsi="Verdana" w:cs="Verdana"/>
        <w:color w:val="000000"/>
        <w:sz w:val="16"/>
        <w:szCs w:val="16"/>
      </w:rPr>
      <w:t>-</w:t>
    </w:r>
    <w:r w:rsidR="001E3109" w:rsidRPr="001E3109">
      <w:rPr>
        <w:rFonts w:ascii="Verdana" w:eastAsia="Verdana" w:hAnsi="Verdana" w:cs="Verdana"/>
        <w:color w:val="000000"/>
        <w:sz w:val="16"/>
        <w:szCs w:val="16"/>
        <w:lang w:val="en-US"/>
      </w:rPr>
      <w:t>mail</w:t>
    </w:r>
    <w:r w:rsidR="001E3109" w:rsidRPr="00583108">
      <w:rPr>
        <w:rFonts w:ascii="Verdana" w:eastAsia="Verdana" w:hAnsi="Verdana" w:cs="Verdana"/>
        <w:color w:val="000000"/>
        <w:sz w:val="16"/>
        <w:szCs w:val="16"/>
      </w:rPr>
      <w:t xml:space="preserve">: </w:t>
    </w:r>
    <w:hyperlink r:id="rId2" w:history="1">
      <w:r w:rsidR="001E3109" w:rsidRPr="00347FEB">
        <w:rPr>
          <w:rStyle w:val="-"/>
          <w:rFonts w:ascii="Verdana" w:eastAsia="Verdana" w:hAnsi="Verdana" w:cs="Verdana"/>
          <w:sz w:val="16"/>
          <w:szCs w:val="16"/>
          <w:lang w:val="en-US"/>
        </w:rPr>
        <w:t>kpe</w:t>
      </w:r>
      <w:r w:rsidR="001E3109" w:rsidRPr="00583108">
        <w:rPr>
          <w:rStyle w:val="-"/>
          <w:rFonts w:ascii="Verdana" w:eastAsia="Verdana" w:hAnsi="Verdana" w:cs="Verdana"/>
          <w:sz w:val="16"/>
          <w:szCs w:val="16"/>
        </w:rPr>
        <w:t>@</w:t>
      </w:r>
      <w:r w:rsidR="001E3109" w:rsidRPr="00347FEB">
        <w:rPr>
          <w:rStyle w:val="-"/>
          <w:rFonts w:ascii="Verdana" w:eastAsia="Verdana" w:hAnsi="Verdana" w:cs="Verdana"/>
          <w:sz w:val="16"/>
          <w:szCs w:val="16"/>
          <w:lang w:val="en-US"/>
        </w:rPr>
        <w:t>kpe</w:t>
      </w:r>
      <w:r w:rsidR="001E3109" w:rsidRPr="00583108">
        <w:rPr>
          <w:rStyle w:val="-"/>
          <w:rFonts w:ascii="Verdana" w:eastAsia="Verdana" w:hAnsi="Verdana" w:cs="Verdana"/>
          <w:sz w:val="16"/>
          <w:szCs w:val="16"/>
        </w:rPr>
        <w:t>-</w:t>
      </w:r>
      <w:r w:rsidR="001E3109" w:rsidRPr="00347FEB">
        <w:rPr>
          <w:rStyle w:val="-"/>
          <w:rFonts w:ascii="Verdana" w:eastAsia="Verdana" w:hAnsi="Verdana" w:cs="Verdana"/>
          <w:sz w:val="16"/>
          <w:szCs w:val="16"/>
          <w:lang w:val="en-US"/>
        </w:rPr>
        <w:t>thess</w:t>
      </w:r>
      <w:r w:rsidR="001E3109" w:rsidRPr="00583108">
        <w:rPr>
          <w:rStyle w:val="-"/>
          <w:rFonts w:ascii="Verdana" w:eastAsia="Verdana" w:hAnsi="Verdana" w:cs="Verdana"/>
          <w:sz w:val="16"/>
          <w:szCs w:val="16"/>
        </w:rPr>
        <w:t>.</w:t>
      </w:r>
      <w:r w:rsidR="001E3109" w:rsidRPr="00347FEB">
        <w:rPr>
          <w:rStyle w:val="-"/>
          <w:rFonts w:ascii="Verdana" w:eastAsia="Verdana" w:hAnsi="Verdana" w:cs="Verdana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D8" w:rsidRDefault="004D49D8" w:rsidP="009A3108">
      <w:r w:rsidRPr="009A3108">
        <w:rPr>
          <w:color w:val="000000"/>
        </w:rPr>
        <w:separator/>
      </w:r>
    </w:p>
  </w:footnote>
  <w:footnote w:type="continuationSeparator" w:id="0">
    <w:p w:rsidR="004D49D8" w:rsidRDefault="004D49D8" w:rsidP="009A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7E"/>
      </v:shape>
    </w:pict>
  </w:numPicBullet>
  <w:abstractNum w:abstractNumId="0">
    <w:nsid w:val="286B4683"/>
    <w:multiLevelType w:val="hybridMultilevel"/>
    <w:tmpl w:val="C3CCE80A"/>
    <w:lvl w:ilvl="0" w:tplc="27868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5400"/>
    <w:multiLevelType w:val="hybridMultilevel"/>
    <w:tmpl w:val="75CCA23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08"/>
    <w:rsid w:val="0000052E"/>
    <w:rsid w:val="000025FC"/>
    <w:rsid w:val="0000570D"/>
    <w:rsid w:val="00005FFA"/>
    <w:rsid w:val="00011FE3"/>
    <w:rsid w:val="00023976"/>
    <w:rsid w:val="00023B85"/>
    <w:rsid w:val="00027113"/>
    <w:rsid w:val="00030DFD"/>
    <w:rsid w:val="0003483C"/>
    <w:rsid w:val="0004603B"/>
    <w:rsid w:val="0005047A"/>
    <w:rsid w:val="000521ED"/>
    <w:rsid w:val="000537AF"/>
    <w:rsid w:val="00057E83"/>
    <w:rsid w:val="0006264A"/>
    <w:rsid w:val="00071D36"/>
    <w:rsid w:val="00082E1E"/>
    <w:rsid w:val="00094008"/>
    <w:rsid w:val="000A2F99"/>
    <w:rsid w:val="000A395B"/>
    <w:rsid w:val="000A52AE"/>
    <w:rsid w:val="000A6925"/>
    <w:rsid w:val="000A6C10"/>
    <w:rsid w:val="000A783B"/>
    <w:rsid w:val="000B1B7E"/>
    <w:rsid w:val="000B257F"/>
    <w:rsid w:val="000B38C0"/>
    <w:rsid w:val="000B513C"/>
    <w:rsid w:val="000C0EC6"/>
    <w:rsid w:val="000D4DFA"/>
    <w:rsid w:val="000E42C9"/>
    <w:rsid w:val="000E6740"/>
    <w:rsid w:val="000F3777"/>
    <w:rsid w:val="000F6668"/>
    <w:rsid w:val="000F78AA"/>
    <w:rsid w:val="00130743"/>
    <w:rsid w:val="001723C4"/>
    <w:rsid w:val="001868B4"/>
    <w:rsid w:val="00194E18"/>
    <w:rsid w:val="001A0682"/>
    <w:rsid w:val="001A564C"/>
    <w:rsid w:val="001A75EB"/>
    <w:rsid w:val="001B0790"/>
    <w:rsid w:val="001B43E2"/>
    <w:rsid w:val="001B52D8"/>
    <w:rsid w:val="001C13FD"/>
    <w:rsid w:val="001C4335"/>
    <w:rsid w:val="001D140A"/>
    <w:rsid w:val="001D4928"/>
    <w:rsid w:val="001E3109"/>
    <w:rsid w:val="001E406D"/>
    <w:rsid w:val="001E456D"/>
    <w:rsid w:val="001E7C6C"/>
    <w:rsid w:val="001F2B89"/>
    <w:rsid w:val="001F3933"/>
    <w:rsid w:val="001F5929"/>
    <w:rsid w:val="001F69A0"/>
    <w:rsid w:val="001F78C9"/>
    <w:rsid w:val="00211E81"/>
    <w:rsid w:val="002148CF"/>
    <w:rsid w:val="00216E36"/>
    <w:rsid w:val="00226317"/>
    <w:rsid w:val="00232A1F"/>
    <w:rsid w:val="002341E9"/>
    <w:rsid w:val="00237F3D"/>
    <w:rsid w:val="00247AD6"/>
    <w:rsid w:val="00276F76"/>
    <w:rsid w:val="00281173"/>
    <w:rsid w:val="002839A1"/>
    <w:rsid w:val="002849E0"/>
    <w:rsid w:val="00284A71"/>
    <w:rsid w:val="00286B2D"/>
    <w:rsid w:val="0028777F"/>
    <w:rsid w:val="002964B4"/>
    <w:rsid w:val="002A31CF"/>
    <w:rsid w:val="002A3E2C"/>
    <w:rsid w:val="002A709C"/>
    <w:rsid w:val="002B3652"/>
    <w:rsid w:val="002B7628"/>
    <w:rsid w:val="002B7A72"/>
    <w:rsid w:val="002B7A90"/>
    <w:rsid w:val="002C181D"/>
    <w:rsid w:val="002C2EED"/>
    <w:rsid w:val="002C5E3E"/>
    <w:rsid w:val="002C7D77"/>
    <w:rsid w:val="002D454A"/>
    <w:rsid w:val="002E0069"/>
    <w:rsid w:val="002E25F1"/>
    <w:rsid w:val="002E42F7"/>
    <w:rsid w:val="002E58D0"/>
    <w:rsid w:val="002E5D9E"/>
    <w:rsid w:val="002E66BC"/>
    <w:rsid w:val="002E6A41"/>
    <w:rsid w:val="002F3DAF"/>
    <w:rsid w:val="00301563"/>
    <w:rsid w:val="003023DF"/>
    <w:rsid w:val="0030585A"/>
    <w:rsid w:val="0032205C"/>
    <w:rsid w:val="00335294"/>
    <w:rsid w:val="00337FD3"/>
    <w:rsid w:val="00342C23"/>
    <w:rsid w:val="0034477C"/>
    <w:rsid w:val="00347781"/>
    <w:rsid w:val="00353ACC"/>
    <w:rsid w:val="0035561E"/>
    <w:rsid w:val="00364A18"/>
    <w:rsid w:val="003659B6"/>
    <w:rsid w:val="003727E9"/>
    <w:rsid w:val="0037642D"/>
    <w:rsid w:val="00386B86"/>
    <w:rsid w:val="0038707F"/>
    <w:rsid w:val="0039354A"/>
    <w:rsid w:val="003A7B95"/>
    <w:rsid w:val="003B30F7"/>
    <w:rsid w:val="003B6677"/>
    <w:rsid w:val="003B710C"/>
    <w:rsid w:val="003C5208"/>
    <w:rsid w:val="003C648E"/>
    <w:rsid w:val="003C6E7C"/>
    <w:rsid w:val="003D3F84"/>
    <w:rsid w:val="003E6819"/>
    <w:rsid w:val="003F6F64"/>
    <w:rsid w:val="00406006"/>
    <w:rsid w:val="00410E21"/>
    <w:rsid w:val="00411168"/>
    <w:rsid w:val="00411538"/>
    <w:rsid w:val="00411BC1"/>
    <w:rsid w:val="00415C4D"/>
    <w:rsid w:val="00423E98"/>
    <w:rsid w:val="00424889"/>
    <w:rsid w:val="004308FC"/>
    <w:rsid w:val="00430FBF"/>
    <w:rsid w:val="004339E4"/>
    <w:rsid w:val="0043548A"/>
    <w:rsid w:val="00442387"/>
    <w:rsid w:val="00443573"/>
    <w:rsid w:val="004606EC"/>
    <w:rsid w:val="0046370D"/>
    <w:rsid w:val="00464562"/>
    <w:rsid w:val="00465B85"/>
    <w:rsid w:val="00471C96"/>
    <w:rsid w:val="00473152"/>
    <w:rsid w:val="004751B8"/>
    <w:rsid w:val="00485B85"/>
    <w:rsid w:val="00493042"/>
    <w:rsid w:val="004B4F2E"/>
    <w:rsid w:val="004B6FBE"/>
    <w:rsid w:val="004C3326"/>
    <w:rsid w:val="004C3D38"/>
    <w:rsid w:val="004D2800"/>
    <w:rsid w:val="004D49D8"/>
    <w:rsid w:val="004D70B2"/>
    <w:rsid w:val="004E7D93"/>
    <w:rsid w:val="004F5432"/>
    <w:rsid w:val="005033A1"/>
    <w:rsid w:val="00507AE9"/>
    <w:rsid w:val="00513CE7"/>
    <w:rsid w:val="00535E67"/>
    <w:rsid w:val="005376B3"/>
    <w:rsid w:val="00540593"/>
    <w:rsid w:val="00546489"/>
    <w:rsid w:val="00564CCE"/>
    <w:rsid w:val="00566BA5"/>
    <w:rsid w:val="00570073"/>
    <w:rsid w:val="00572BAA"/>
    <w:rsid w:val="00583108"/>
    <w:rsid w:val="00587A38"/>
    <w:rsid w:val="00587FA9"/>
    <w:rsid w:val="005A3214"/>
    <w:rsid w:val="005A502B"/>
    <w:rsid w:val="005A704D"/>
    <w:rsid w:val="005C0DE2"/>
    <w:rsid w:val="005C6179"/>
    <w:rsid w:val="005D2DE7"/>
    <w:rsid w:val="005E1727"/>
    <w:rsid w:val="005E3588"/>
    <w:rsid w:val="005E5191"/>
    <w:rsid w:val="006012EB"/>
    <w:rsid w:val="00612CD1"/>
    <w:rsid w:val="00612FC9"/>
    <w:rsid w:val="00613753"/>
    <w:rsid w:val="00615DD8"/>
    <w:rsid w:val="00620BEE"/>
    <w:rsid w:val="006227CE"/>
    <w:rsid w:val="00625C31"/>
    <w:rsid w:val="00625CDB"/>
    <w:rsid w:val="00632B0D"/>
    <w:rsid w:val="00635318"/>
    <w:rsid w:val="006361EB"/>
    <w:rsid w:val="00642B2B"/>
    <w:rsid w:val="00647EC8"/>
    <w:rsid w:val="00663C3E"/>
    <w:rsid w:val="006654AB"/>
    <w:rsid w:val="0066600C"/>
    <w:rsid w:val="0067018C"/>
    <w:rsid w:val="00671984"/>
    <w:rsid w:val="00671CAF"/>
    <w:rsid w:val="006725BE"/>
    <w:rsid w:val="00676289"/>
    <w:rsid w:val="0068301A"/>
    <w:rsid w:val="0068489C"/>
    <w:rsid w:val="00687337"/>
    <w:rsid w:val="00697D88"/>
    <w:rsid w:val="006A09BB"/>
    <w:rsid w:val="006A27A0"/>
    <w:rsid w:val="006A7CEB"/>
    <w:rsid w:val="006B200B"/>
    <w:rsid w:val="006B6CEC"/>
    <w:rsid w:val="006C2F95"/>
    <w:rsid w:val="006D4A05"/>
    <w:rsid w:val="006E3C74"/>
    <w:rsid w:val="006F0421"/>
    <w:rsid w:val="006F2D9B"/>
    <w:rsid w:val="006F5549"/>
    <w:rsid w:val="007103B8"/>
    <w:rsid w:val="00712950"/>
    <w:rsid w:val="007153DE"/>
    <w:rsid w:val="00720F28"/>
    <w:rsid w:val="007256A9"/>
    <w:rsid w:val="00753CDD"/>
    <w:rsid w:val="00756CB3"/>
    <w:rsid w:val="00767120"/>
    <w:rsid w:val="007676F4"/>
    <w:rsid w:val="00773488"/>
    <w:rsid w:val="00776A1D"/>
    <w:rsid w:val="00777CA9"/>
    <w:rsid w:val="007959A0"/>
    <w:rsid w:val="007A1B61"/>
    <w:rsid w:val="007A3C36"/>
    <w:rsid w:val="007A7777"/>
    <w:rsid w:val="007B52A6"/>
    <w:rsid w:val="007C549C"/>
    <w:rsid w:val="007D0D5F"/>
    <w:rsid w:val="007D2F6C"/>
    <w:rsid w:val="007D3A7E"/>
    <w:rsid w:val="007E22B9"/>
    <w:rsid w:val="007E2CE9"/>
    <w:rsid w:val="007F606B"/>
    <w:rsid w:val="007F62C1"/>
    <w:rsid w:val="008109C8"/>
    <w:rsid w:val="00811039"/>
    <w:rsid w:val="00811D65"/>
    <w:rsid w:val="00817200"/>
    <w:rsid w:val="008176C8"/>
    <w:rsid w:val="0082314E"/>
    <w:rsid w:val="00831F9F"/>
    <w:rsid w:val="008345CE"/>
    <w:rsid w:val="0083653F"/>
    <w:rsid w:val="008430F3"/>
    <w:rsid w:val="008437F7"/>
    <w:rsid w:val="00857BD2"/>
    <w:rsid w:val="00866044"/>
    <w:rsid w:val="0087518F"/>
    <w:rsid w:val="0088254A"/>
    <w:rsid w:val="00896475"/>
    <w:rsid w:val="008B21A7"/>
    <w:rsid w:val="008B6ABD"/>
    <w:rsid w:val="008B6BBD"/>
    <w:rsid w:val="008C2C49"/>
    <w:rsid w:val="008C635A"/>
    <w:rsid w:val="008D5B68"/>
    <w:rsid w:val="008D6F80"/>
    <w:rsid w:val="008E1A9F"/>
    <w:rsid w:val="009022A8"/>
    <w:rsid w:val="0091711B"/>
    <w:rsid w:val="0092127D"/>
    <w:rsid w:val="00931B01"/>
    <w:rsid w:val="009358D5"/>
    <w:rsid w:val="00944AFE"/>
    <w:rsid w:val="0095052B"/>
    <w:rsid w:val="0095534B"/>
    <w:rsid w:val="009617F9"/>
    <w:rsid w:val="00970856"/>
    <w:rsid w:val="00977CB7"/>
    <w:rsid w:val="00985787"/>
    <w:rsid w:val="00987815"/>
    <w:rsid w:val="00992A8A"/>
    <w:rsid w:val="00994618"/>
    <w:rsid w:val="009A056F"/>
    <w:rsid w:val="009A3108"/>
    <w:rsid w:val="009A50D3"/>
    <w:rsid w:val="009C6C7A"/>
    <w:rsid w:val="009C78F8"/>
    <w:rsid w:val="009D1FD2"/>
    <w:rsid w:val="009D70A9"/>
    <w:rsid w:val="009F4826"/>
    <w:rsid w:val="00A01FB2"/>
    <w:rsid w:val="00A07305"/>
    <w:rsid w:val="00A2041B"/>
    <w:rsid w:val="00A25088"/>
    <w:rsid w:val="00A27D5E"/>
    <w:rsid w:val="00A40A46"/>
    <w:rsid w:val="00A40F4A"/>
    <w:rsid w:val="00A50394"/>
    <w:rsid w:val="00A52F67"/>
    <w:rsid w:val="00A55465"/>
    <w:rsid w:val="00A632B4"/>
    <w:rsid w:val="00A6487D"/>
    <w:rsid w:val="00A75B58"/>
    <w:rsid w:val="00A80147"/>
    <w:rsid w:val="00A804D6"/>
    <w:rsid w:val="00A93685"/>
    <w:rsid w:val="00AA2B8A"/>
    <w:rsid w:val="00AA3A5A"/>
    <w:rsid w:val="00AB3717"/>
    <w:rsid w:val="00AC05DA"/>
    <w:rsid w:val="00AD0C4E"/>
    <w:rsid w:val="00AD1435"/>
    <w:rsid w:val="00AD1B5D"/>
    <w:rsid w:val="00AD3DB5"/>
    <w:rsid w:val="00AD588E"/>
    <w:rsid w:val="00AE749D"/>
    <w:rsid w:val="00AF08FF"/>
    <w:rsid w:val="00AF0A47"/>
    <w:rsid w:val="00AF5CB5"/>
    <w:rsid w:val="00AF73B7"/>
    <w:rsid w:val="00B04A3E"/>
    <w:rsid w:val="00B1083C"/>
    <w:rsid w:val="00B10AF9"/>
    <w:rsid w:val="00B23489"/>
    <w:rsid w:val="00B2462C"/>
    <w:rsid w:val="00B2755A"/>
    <w:rsid w:val="00B3212F"/>
    <w:rsid w:val="00B356A2"/>
    <w:rsid w:val="00B42F2F"/>
    <w:rsid w:val="00B46A49"/>
    <w:rsid w:val="00B46F21"/>
    <w:rsid w:val="00B53396"/>
    <w:rsid w:val="00B5672D"/>
    <w:rsid w:val="00B67800"/>
    <w:rsid w:val="00B67CF8"/>
    <w:rsid w:val="00B76E48"/>
    <w:rsid w:val="00B8068B"/>
    <w:rsid w:val="00B85AC8"/>
    <w:rsid w:val="00B85D8B"/>
    <w:rsid w:val="00B942A2"/>
    <w:rsid w:val="00BA7A7D"/>
    <w:rsid w:val="00BB0EA2"/>
    <w:rsid w:val="00BB1258"/>
    <w:rsid w:val="00BB3F3F"/>
    <w:rsid w:val="00BC0434"/>
    <w:rsid w:val="00BC15C2"/>
    <w:rsid w:val="00BC280D"/>
    <w:rsid w:val="00BC6543"/>
    <w:rsid w:val="00BD12C3"/>
    <w:rsid w:val="00BD34C5"/>
    <w:rsid w:val="00BD47E0"/>
    <w:rsid w:val="00BD57A9"/>
    <w:rsid w:val="00BE26AE"/>
    <w:rsid w:val="00BF214C"/>
    <w:rsid w:val="00C03BD7"/>
    <w:rsid w:val="00C04505"/>
    <w:rsid w:val="00C16B3E"/>
    <w:rsid w:val="00C21239"/>
    <w:rsid w:val="00C300CB"/>
    <w:rsid w:val="00C30464"/>
    <w:rsid w:val="00C34CBF"/>
    <w:rsid w:val="00C46872"/>
    <w:rsid w:val="00C51E21"/>
    <w:rsid w:val="00C57C62"/>
    <w:rsid w:val="00C64351"/>
    <w:rsid w:val="00C71598"/>
    <w:rsid w:val="00C75D11"/>
    <w:rsid w:val="00C76468"/>
    <w:rsid w:val="00C76E66"/>
    <w:rsid w:val="00C804B2"/>
    <w:rsid w:val="00C82218"/>
    <w:rsid w:val="00C83ACE"/>
    <w:rsid w:val="00C92B5E"/>
    <w:rsid w:val="00C93373"/>
    <w:rsid w:val="00C94F8A"/>
    <w:rsid w:val="00C9503D"/>
    <w:rsid w:val="00C95B37"/>
    <w:rsid w:val="00C97E6E"/>
    <w:rsid w:val="00CA19ED"/>
    <w:rsid w:val="00CA3622"/>
    <w:rsid w:val="00CB13EA"/>
    <w:rsid w:val="00CB7090"/>
    <w:rsid w:val="00CC2F4B"/>
    <w:rsid w:val="00CC3DDB"/>
    <w:rsid w:val="00CE71A4"/>
    <w:rsid w:val="00CE7B1C"/>
    <w:rsid w:val="00CF11CC"/>
    <w:rsid w:val="00CF55BE"/>
    <w:rsid w:val="00D01091"/>
    <w:rsid w:val="00D04174"/>
    <w:rsid w:val="00D131DD"/>
    <w:rsid w:val="00D154EB"/>
    <w:rsid w:val="00D220DA"/>
    <w:rsid w:val="00D24F40"/>
    <w:rsid w:val="00D31A11"/>
    <w:rsid w:val="00D33B95"/>
    <w:rsid w:val="00D33DEF"/>
    <w:rsid w:val="00D37957"/>
    <w:rsid w:val="00D44036"/>
    <w:rsid w:val="00D45254"/>
    <w:rsid w:val="00D50866"/>
    <w:rsid w:val="00D64F18"/>
    <w:rsid w:val="00D739DE"/>
    <w:rsid w:val="00D83E17"/>
    <w:rsid w:val="00D85B13"/>
    <w:rsid w:val="00D86703"/>
    <w:rsid w:val="00D915BB"/>
    <w:rsid w:val="00D92955"/>
    <w:rsid w:val="00D9798B"/>
    <w:rsid w:val="00DA1B8B"/>
    <w:rsid w:val="00DA1E11"/>
    <w:rsid w:val="00DA43AB"/>
    <w:rsid w:val="00DA5EA3"/>
    <w:rsid w:val="00DB4BD2"/>
    <w:rsid w:val="00DC77EC"/>
    <w:rsid w:val="00DD4677"/>
    <w:rsid w:val="00DD75FC"/>
    <w:rsid w:val="00DF2665"/>
    <w:rsid w:val="00DF3C96"/>
    <w:rsid w:val="00DF7D13"/>
    <w:rsid w:val="00E0394A"/>
    <w:rsid w:val="00E05F73"/>
    <w:rsid w:val="00E122BB"/>
    <w:rsid w:val="00E3794D"/>
    <w:rsid w:val="00E404B7"/>
    <w:rsid w:val="00E44388"/>
    <w:rsid w:val="00E46FDA"/>
    <w:rsid w:val="00E50C4C"/>
    <w:rsid w:val="00E56A55"/>
    <w:rsid w:val="00E56AD5"/>
    <w:rsid w:val="00E63F11"/>
    <w:rsid w:val="00E6483C"/>
    <w:rsid w:val="00E75B91"/>
    <w:rsid w:val="00E766F2"/>
    <w:rsid w:val="00E76D5A"/>
    <w:rsid w:val="00E80772"/>
    <w:rsid w:val="00E84573"/>
    <w:rsid w:val="00E913F5"/>
    <w:rsid w:val="00EA14E5"/>
    <w:rsid w:val="00EC18EB"/>
    <w:rsid w:val="00ED1388"/>
    <w:rsid w:val="00ED41E5"/>
    <w:rsid w:val="00ED4E01"/>
    <w:rsid w:val="00EE72D4"/>
    <w:rsid w:val="00EF0A46"/>
    <w:rsid w:val="00EF1AA9"/>
    <w:rsid w:val="00F0517A"/>
    <w:rsid w:val="00F052BE"/>
    <w:rsid w:val="00F178EA"/>
    <w:rsid w:val="00F2578D"/>
    <w:rsid w:val="00F25E75"/>
    <w:rsid w:val="00F26404"/>
    <w:rsid w:val="00F412A6"/>
    <w:rsid w:val="00F52CA4"/>
    <w:rsid w:val="00F53AA7"/>
    <w:rsid w:val="00F66504"/>
    <w:rsid w:val="00F71BF7"/>
    <w:rsid w:val="00F740B3"/>
    <w:rsid w:val="00F75995"/>
    <w:rsid w:val="00F77494"/>
    <w:rsid w:val="00F92B1D"/>
    <w:rsid w:val="00F93D59"/>
    <w:rsid w:val="00F9563C"/>
    <w:rsid w:val="00FA2068"/>
    <w:rsid w:val="00FA6221"/>
    <w:rsid w:val="00FB1EF2"/>
    <w:rsid w:val="00FB325A"/>
    <w:rsid w:val="00FB3D7D"/>
    <w:rsid w:val="00FB6B92"/>
    <w:rsid w:val="00FB7A46"/>
    <w:rsid w:val="00FD03DF"/>
    <w:rsid w:val="00FD08D4"/>
    <w:rsid w:val="00FE491D"/>
    <w:rsid w:val="00FF0DA8"/>
    <w:rsid w:val="00FF2EC3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1ED"/>
    <w:pPr>
      <w:suppressAutoHyphens/>
      <w:autoSpaceDN w:val="0"/>
      <w:textAlignment w:val="baseline"/>
    </w:pPr>
  </w:style>
  <w:style w:type="paragraph" w:styleId="1">
    <w:name w:val="heading 1"/>
    <w:basedOn w:val="a"/>
    <w:next w:val="a"/>
    <w:rsid w:val="009A3108"/>
    <w:pPr>
      <w:keepNext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rsid w:val="009A3108"/>
    <w:pPr>
      <w:keepNext/>
      <w:outlineLvl w:val="1"/>
    </w:pPr>
    <w:rPr>
      <w:rFonts w:ascii="Arial" w:hAnsi="Arial"/>
      <w:b/>
      <w:sz w:val="24"/>
      <w:lang w:val="en-US"/>
    </w:rPr>
  </w:style>
  <w:style w:type="paragraph" w:styleId="3">
    <w:name w:val="heading 3"/>
    <w:basedOn w:val="a"/>
    <w:next w:val="a"/>
    <w:rsid w:val="009A3108"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rsid w:val="009A3108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rsid w:val="009A3108"/>
    <w:pPr>
      <w:keepNext/>
      <w:outlineLvl w:val="4"/>
    </w:pPr>
    <w:rPr>
      <w:sz w:val="26"/>
    </w:rPr>
  </w:style>
  <w:style w:type="paragraph" w:styleId="6">
    <w:name w:val="heading 6"/>
    <w:basedOn w:val="a"/>
    <w:next w:val="a"/>
    <w:rsid w:val="009A3108"/>
    <w:pPr>
      <w:keepNext/>
      <w:spacing w:after="120"/>
      <w:ind w:left="357"/>
      <w:jc w:val="both"/>
      <w:outlineLvl w:val="5"/>
    </w:pPr>
    <w:rPr>
      <w:rFonts w:ascii="Arial" w:hAnsi="Arial"/>
      <w:b/>
      <w:bCs/>
      <w:sz w:val="24"/>
    </w:rPr>
  </w:style>
  <w:style w:type="paragraph" w:styleId="7">
    <w:name w:val="heading 7"/>
    <w:basedOn w:val="a"/>
    <w:next w:val="a"/>
    <w:rsid w:val="009A3108"/>
    <w:pPr>
      <w:keepNext/>
      <w:ind w:left="720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rsid w:val="009A3108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rsid w:val="009A3108"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3108"/>
    <w:pPr>
      <w:jc w:val="both"/>
    </w:pPr>
    <w:rPr>
      <w:rFonts w:ascii="Arial" w:hAnsi="Arial"/>
      <w:sz w:val="24"/>
    </w:rPr>
  </w:style>
  <w:style w:type="character" w:styleId="-">
    <w:name w:val="Hyperlink"/>
    <w:rsid w:val="009A3108"/>
    <w:rPr>
      <w:color w:val="0000FF"/>
      <w:u w:val="single"/>
    </w:rPr>
  </w:style>
  <w:style w:type="paragraph" w:styleId="20">
    <w:name w:val="Body Text Indent 2"/>
    <w:basedOn w:val="a"/>
    <w:rsid w:val="009A3108"/>
    <w:pPr>
      <w:ind w:firstLine="426"/>
      <w:jc w:val="both"/>
    </w:pPr>
    <w:rPr>
      <w:sz w:val="24"/>
    </w:rPr>
  </w:style>
  <w:style w:type="paragraph" w:styleId="21">
    <w:name w:val="Body Text 2"/>
    <w:basedOn w:val="a"/>
    <w:rsid w:val="009A3108"/>
    <w:pPr>
      <w:spacing w:before="120"/>
    </w:pPr>
    <w:rPr>
      <w:rFonts w:ascii="Arial" w:hAnsi="Arial"/>
      <w:sz w:val="24"/>
    </w:rPr>
  </w:style>
  <w:style w:type="paragraph" w:customStyle="1" w:styleId="Document1">
    <w:name w:val="Document 1"/>
    <w:rsid w:val="009A3108"/>
    <w:pPr>
      <w:keepNext/>
      <w:keepLines/>
      <w:widowControl w:val="0"/>
      <w:tabs>
        <w:tab w:val="left" w:pos="-720"/>
      </w:tabs>
      <w:suppressAutoHyphens/>
      <w:autoSpaceDN w:val="0"/>
      <w:textAlignment w:val="baseline"/>
    </w:pPr>
    <w:rPr>
      <w:rFonts w:ascii="Courier New" w:hAnsi="Courier New"/>
      <w:lang w:val="en-US" w:eastAsia="en-US"/>
    </w:rPr>
  </w:style>
  <w:style w:type="paragraph" w:styleId="a4">
    <w:name w:val="endnote text"/>
    <w:basedOn w:val="a"/>
    <w:rsid w:val="009A3108"/>
  </w:style>
  <w:style w:type="character" w:customStyle="1" w:styleId="Char">
    <w:name w:val="Κείμενο σημείωσης τέλους Char"/>
    <w:basedOn w:val="a0"/>
    <w:rsid w:val="009A3108"/>
  </w:style>
  <w:style w:type="character" w:styleId="a5">
    <w:name w:val="endnote reference"/>
    <w:rsid w:val="009A3108"/>
    <w:rPr>
      <w:position w:val="0"/>
      <w:vertAlign w:val="superscript"/>
    </w:rPr>
  </w:style>
  <w:style w:type="character" w:customStyle="1" w:styleId="1Char">
    <w:name w:val="Επικεφαλίδα 1 Char"/>
    <w:rsid w:val="009A3108"/>
    <w:rPr>
      <w:rFonts w:ascii="Arial" w:hAnsi="Arial"/>
      <w:sz w:val="24"/>
      <w:lang w:val="en-US"/>
    </w:rPr>
  </w:style>
  <w:style w:type="character" w:customStyle="1" w:styleId="3Char">
    <w:name w:val="Επικεφαλίδα 3 Char"/>
    <w:rsid w:val="009A3108"/>
    <w:rPr>
      <w:rFonts w:ascii="Arial" w:hAnsi="Arial"/>
      <w:b/>
      <w:sz w:val="24"/>
      <w:lang w:val="en-US"/>
    </w:rPr>
  </w:style>
  <w:style w:type="paragraph" w:styleId="a6">
    <w:name w:val="Document Map"/>
    <w:basedOn w:val="a"/>
    <w:rsid w:val="009A3108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rsid w:val="009A310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A310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Σώμα κείμενου με εσοχή Char"/>
    <w:rsid w:val="009A3108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9A3108"/>
    <w:pPr>
      <w:spacing w:before="100" w:after="100"/>
    </w:pPr>
    <w:rPr>
      <w:sz w:val="24"/>
      <w:szCs w:val="24"/>
    </w:rPr>
  </w:style>
  <w:style w:type="paragraph" w:styleId="a8">
    <w:name w:val="Balloon Text"/>
    <w:basedOn w:val="a"/>
    <w:rsid w:val="009A310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rsid w:val="009A3108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A3108"/>
    <w:pPr>
      <w:spacing w:before="100" w:after="100"/>
    </w:pPr>
    <w:rPr>
      <w:sz w:val="24"/>
      <w:szCs w:val="24"/>
    </w:rPr>
  </w:style>
  <w:style w:type="character" w:styleId="a9">
    <w:name w:val="Strong"/>
    <w:rsid w:val="009A3108"/>
    <w:rPr>
      <w:b/>
      <w:bCs/>
    </w:rPr>
  </w:style>
  <w:style w:type="paragraph" w:styleId="aa">
    <w:name w:val="header"/>
    <w:basedOn w:val="a"/>
    <w:link w:val="Char3"/>
    <w:uiPriority w:val="99"/>
    <w:unhideWhenUsed/>
    <w:rsid w:val="00CB13E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rsid w:val="00CB13EA"/>
  </w:style>
  <w:style w:type="paragraph" w:styleId="ab">
    <w:name w:val="footer"/>
    <w:basedOn w:val="a"/>
    <w:link w:val="Char4"/>
    <w:uiPriority w:val="99"/>
    <w:unhideWhenUsed/>
    <w:rsid w:val="00CB13E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b"/>
    <w:uiPriority w:val="99"/>
    <w:rsid w:val="00CB13EA"/>
  </w:style>
  <w:style w:type="table" w:styleId="ac">
    <w:name w:val="Table Grid"/>
    <w:basedOn w:val="a1"/>
    <w:uiPriority w:val="59"/>
    <w:rsid w:val="00CB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1E3109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c"/>
    <w:uiPriority w:val="39"/>
    <w:rsid w:val="00C468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159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A70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79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65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63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05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91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15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972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97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kh423h7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pe@kpe-thes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231B8C-444F-4C82-8589-C22543D4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Yfantis</dc:creator>
  <cp:lastModifiedBy>user</cp:lastModifiedBy>
  <cp:revision>2</cp:revision>
  <cp:lastPrinted>2021-10-05T11:44:00Z</cp:lastPrinted>
  <dcterms:created xsi:type="dcterms:W3CDTF">2021-10-06T08:44:00Z</dcterms:created>
  <dcterms:modified xsi:type="dcterms:W3CDTF">2021-10-06T08:44:00Z</dcterms:modified>
</cp:coreProperties>
</file>